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C27" w:rsidRDefault="004A48C9">
      <w:pPr>
        <w:spacing w:line="360" w:lineRule="auto"/>
        <w:outlineLvl w:val="0"/>
        <w:rPr>
          <w:rFonts w:ascii="宋体" w:eastAsia="宋体" w:hAnsi="宋体" w:cs="Sim Sun"/>
          <w:b/>
          <w:color w:val="000000"/>
          <w:kern w:val="0"/>
          <w:sz w:val="24"/>
        </w:rPr>
      </w:pPr>
      <w:r>
        <w:rPr>
          <w:rFonts w:ascii="宋体" w:eastAsia="宋体" w:hAnsi="宋体" w:cs="Sim Sun" w:hint="eastAsia"/>
          <w:b/>
          <w:color w:val="000000"/>
          <w:kern w:val="0"/>
          <w:sz w:val="24"/>
        </w:rPr>
        <w:t xml:space="preserve">证券代码：601187        证券简称：厦门银行        </w:t>
      </w:r>
      <w:r w:rsidRPr="009D6698">
        <w:rPr>
          <w:rFonts w:ascii="宋体" w:eastAsia="宋体" w:hAnsi="宋体" w:cs="Sim Sun" w:hint="eastAsia"/>
          <w:b/>
          <w:color w:val="000000"/>
          <w:kern w:val="0"/>
          <w:sz w:val="24"/>
        </w:rPr>
        <w:t>公告编号：</w:t>
      </w:r>
      <w:r w:rsidRPr="009D6698">
        <w:rPr>
          <w:rFonts w:ascii="宋体" w:eastAsia="宋体" w:hAnsi="宋体" w:cs="Sim Sun"/>
          <w:b/>
          <w:color w:val="000000"/>
          <w:kern w:val="0"/>
          <w:sz w:val="24"/>
        </w:rPr>
        <w:t>202</w:t>
      </w:r>
      <w:r w:rsidRPr="009D6698">
        <w:rPr>
          <w:rFonts w:ascii="宋体" w:eastAsia="宋体" w:hAnsi="宋体" w:cs="Sim Sun" w:hint="eastAsia"/>
          <w:b/>
          <w:color w:val="000000"/>
          <w:kern w:val="0"/>
          <w:sz w:val="24"/>
        </w:rPr>
        <w:t>3</w:t>
      </w:r>
      <w:r w:rsidRPr="009D6698">
        <w:rPr>
          <w:rFonts w:ascii="宋体" w:eastAsia="宋体" w:hAnsi="宋体" w:cs="Sim Sun"/>
          <w:b/>
          <w:color w:val="000000"/>
          <w:kern w:val="0"/>
          <w:sz w:val="24"/>
        </w:rPr>
        <w:t>-0</w:t>
      </w:r>
      <w:r w:rsidR="009D6698">
        <w:rPr>
          <w:rFonts w:ascii="宋体" w:eastAsia="宋体" w:hAnsi="宋体" w:cs="Sim Sun"/>
          <w:b/>
          <w:color w:val="000000"/>
          <w:kern w:val="0"/>
          <w:sz w:val="24"/>
        </w:rPr>
        <w:t>16</w:t>
      </w:r>
    </w:p>
    <w:p w:rsidR="000C6C27" w:rsidRDefault="000C6C27">
      <w:pPr>
        <w:spacing w:line="360" w:lineRule="auto"/>
        <w:jc w:val="center"/>
        <w:rPr>
          <w:rFonts w:asciiTheme="minorEastAsia" w:hAnsiTheme="minorEastAsia" w:cstheme="minorEastAsia"/>
          <w:sz w:val="30"/>
          <w:szCs w:val="30"/>
        </w:rPr>
      </w:pPr>
    </w:p>
    <w:p w:rsidR="000C6C27" w:rsidRDefault="004A48C9">
      <w:pPr>
        <w:spacing w:beforeLines="50" w:before="156" w:afterLines="50" w:after="156" w:line="360" w:lineRule="auto"/>
        <w:jc w:val="center"/>
        <w:outlineLvl w:val="1"/>
        <w:rPr>
          <w:rFonts w:ascii="黑体" w:eastAsia="黑体" w:hAnsi="黑体" w:cs="黑体"/>
          <w:b/>
          <w:bCs/>
          <w:color w:val="FF0000"/>
          <w:sz w:val="36"/>
          <w:szCs w:val="36"/>
        </w:rPr>
      </w:pPr>
      <w:r>
        <w:rPr>
          <w:rFonts w:ascii="黑体" w:eastAsia="黑体" w:hAnsi="黑体" w:cs="黑体" w:hint="eastAsia"/>
          <w:b/>
          <w:bCs/>
          <w:color w:val="FF0000"/>
          <w:sz w:val="36"/>
          <w:szCs w:val="36"/>
        </w:rPr>
        <w:t>厦门银行股份有限公司</w:t>
      </w:r>
    </w:p>
    <w:p w:rsidR="000C6C27" w:rsidRDefault="004A48C9">
      <w:pPr>
        <w:spacing w:beforeLines="50" w:before="156" w:afterLines="50" w:after="156" w:line="360" w:lineRule="auto"/>
        <w:jc w:val="center"/>
        <w:outlineLvl w:val="1"/>
        <w:rPr>
          <w:rFonts w:ascii="黑体" w:eastAsia="黑体" w:hAnsi="黑体" w:cs="黑体"/>
          <w:b/>
          <w:bCs/>
          <w:color w:val="FF0000"/>
          <w:sz w:val="36"/>
          <w:szCs w:val="36"/>
        </w:rPr>
      </w:pPr>
      <w:r>
        <w:rPr>
          <w:rFonts w:ascii="黑体" w:eastAsia="黑体" w:hAnsi="黑体" w:cs="黑体" w:hint="eastAsia"/>
          <w:b/>
          <w:bCs/>
          <w:color w:val="FF0000"/>
          <w:sz w:val="36"/>
          <w:szCs w:val="36"/>
        </w:rPr>
        <w:t>关于续聘会计师事务所的公告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6"/>
      </w:tblGrid>
      <w:tr w:rsidR="000C6C27">
        <w:tc>
          <w:tcPr>
            <w:tcW w:w="8868" w:type="dxa"/>
          </w:tcPr>
          <w:p w:rsidR="000C6C27" w:rsidRDefault="004A48C9">
            <w:pPr>
              <w:spacing w:beforeLines="50" w:before="156" w:afterLines="50" w:after="156" w:line="360" w:lineRule="auto"/>
              <w:ind w:firstLineChars="200" w:firstLine="480"/>
              <w:rPr>
                <w:rFonts w:ascii="黑体" w:eastAsia="黑体"/>
                <w:b/>
                <w:bCs/>
                <w:sz w:val="24"/>
              </w:rPr>
            </w:pPr>
            <w:r>
              <w:rPr>
                <w:rFonts w:ascii="仿宋_GB2312" w:eastAsia="仿宋_GB2312" w:hAnsi="宋体" w:hint="eastAsia"/>
                <w:sz w:val="24"/>
                <w:szCs w:val="22"/>
              </w:rPr>
              <w:t>厦门银行股份有限公司董事会及全体董事保证本公告内容不存在任何虚假记载、误导性陈述或者重大遗漏，并对其内容的真实性、准确性和完整性法律责任。</w:t>
            </w:r>
            <w:r>
              <w:rPr>
                <w:rFonts w:ascii="仿宋_GB2312" w:eastAsia="仿宋_GB2312" w:hAnsi="宋体"/>
                <w:sz w:val="24"/>
                <w:szCs w:val="22"/>
              </w:rPr>
              <w:t xml:space="preserve"> </w:t>
            </w:r>
          </w:p>
        </w:tc>
      </w:tr>
    </w:tbl>
    <w:p w:rsidR="000C6C27" w:rsidRDefault="000C6C27">
      <w:pPr>
        <w:spacing w:line="360" w:lineRule="auto"/>
        <w:jc w:val="left"/>
        <w:rPr>
          <w:rFonts w:asciiTheme="minorEastAsia" w:hAnsiTheme="minorEastAsia" w:cstheme="minorEastAsia"/>
          <w:color w:val="000000"/>
          <w:sz w:val="24"/>
        </w:rPr>
      </w:pPr>
    </w:p>
    <w:p w:rsidR="000C6C27" w:rsidRDefault="004A48C9">
      <w:pPr>
        <w:spacing w:line="360" w:lineRule="auto"/>
        <w:jc w:val="left"/>
        <w:outlineLvl w:val="0"/>
        <w:rPr>
          <w:rFonts w:asciiTheme="minorEastAsia" w:hAnsiTheme="minorEastAsia" w:cstheme="minorEastAsia"/>
          <w:b/>
          <w:sz w:val="24"/>
        </w:rPr>
      </w:pPr>
      <w:r>
        <w:rPr>
          <w:rFonts w:asciiTheme="minorEastAsia" w:hAnsiTheme="minorEastAsia" w:cstheme="minorEastAsia" w:hint="eastAsia"/>
          <w:b/>
          <w:sz w:val="24"/>
        </w:rPr>
        <w:t xml:space="preserve">重要内容提示： </w:t>
      </w:r>
    </w:p>
    <w:p w:rsidR="000C6C27" w:rsidRDefault="004A48C9">
      <w:pPr>
        <w:pStyle w:val="ac"/>
        <w:numPr>
          <w:ilvl w:val="0"/>
          <w:numId w:val="1"/>
        </w:numPr>
        <w:spacing w:line="360" w:lineRule="auto"/>
        <w:ind w:firstLineChars="0"/>
        <w:jc w:val="left"/>
        <w:rPr>
          <w:rFonts w:asciiTheme="minorEastAsia" w:hAnsiTheme="minorEastAsia" w:cstheme="minorEastAsia"/>
          <w:color w:val="000000"/>
          <w:sz w:val="24"/>
        </w:rPr>
      </w:pPr>
      <w:r>
        <w:rPr>
          <w:rFonts w:asciiTheme="minorEastAsia" w:hAnsiTheme="minorEastAsia" w:cstheme="minorEastAsia" w:hint="eastAsia"/>
          <w:sz w:val="24"/>
        </w:rPr>
        <w:t>厦门银行股份有限公司（以下简称“公司”或“本行”）拟聘任的会计师事务所名称：安永华明会计师事务所（特殊普通合伙）（</w:t>
      </w:r>
      <w:r>
        <w:rPr>
          <w:rFonts w:ascii="宋体" w:eastAsia="宋体" w:hAnsi="宋体" w:hint="eastAsia"/>
          <w:color w:val="000000"/>
          <w:sz w:val="24"/>
        </w:rPr>
        <w:t>以下简称“安永华明”）</w:t>
      </w:r>
    </w:p>
    <w:p w:rsidR="000C6C27" w:rsidRDefault="000C6C27">
      <w:pPr>
        <w:spacing w:line="360" w:lineRule="auto"/>
        <w:ind w:firstLineChars="236" w:firstLine="566"/>
        <w:rPr>
          <w:rFonts w:asciiTheme="minorEastAsia" w:hAnsiTheme="minorEastAsia" w:cstheme="minorEastAsia"/>
          <w:bCs/>
          <w:color w:val="000000"/>
          <w:kern w:val="36"/>
          <w:sz w:val="24"/>
        </w:rPr>
      </w:pPr>
    </w:p>
    <w:p w:rsidR="000C6C27" w:rsidRDefault="004A48C9">
      <w:pPr>
        <w:spacing w:line="360" w:lineRule="auto"/>
        <w:outlineLvl w:val="0"/>
        <w:rPr>
          <w:rFonts w:asciiTheme="minorEastAsia" w:hAnsiTheme="minorEastAsia" w:cstheme="minorEastAsia"/>
          <w:b/>
          <w:color w:val="000000"/>
          <w:kern w:val="36"/>
          <w:sz w:val="24"/>
        </w:rPr>
      </w:pPr>
      <w:r>
        <w:rPr>
          <w:rFonts w:asciiTheme="minorEastAsia" w:hAnsiTheme="minorEastAsia" w:cstheme="minorEastAsia" w:hint="eastAsia"/>
          <w:b/>
          <w:color w:val="000000"/>
          <w:kern w:val="36"/>
          <w:sz w:val="24"/>
        </w:rPr>
        <w:t>一、拟聘任会计师事务所基本情况</w:t>
      </w:r>
    </w:p>
    <w:p w:rsidR="000C6C27" w:rsidRDefault="004A48C9">
      <w:pPr>
        <w:spacing w:line="360" w:lineRule="auto"/>
        <w:ind w:firstLineChars="200" w:firstLine="482"/>
        <w:outlineLvl w:val="1"/>
        <w:rPr>
          <w:rFonts w:asciiTheme="minorEastAsia" w:hAnsiTheme="minorEastAsia" w:cstheme="minorEastAsia"/>
          <w:bCs/>
          <w:color w:val="000000"/>
          <w:kern w:val="36"/>
          <w:sz w:val="24"/>
        </w:rPr>
      </w:pPr>
      <w:r>
        <w:rPr>
          <w:rFonts w:asciiTheme="minorEastAsia" w:hAnsiTheme="minorEastAsia" w:cstheme="minorEastAsia" w:hint="eastAsia"/>
          <w:b/>
          <w:color w:val="000000"/>
          <w:kern w:val="36"/>
          <w:sz w:val="24"/>
        </w:rPr>
        <w:t>（一）机构信息</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t>1、基本信息</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安永华明于1992年9月成立，2012年8月完成本土化转制，从一家中外合作的有限责任制事务所转制为特殊普通合伙制事务所。安永华明总部设在北京，注册地址为北京市东城区东长安街1号东方广场安永大楼17层01-12室。截至2022年末拥有合伙人229人，首席合伙人</w:t>
      </w:r>
      <w:proofErr w:type="gramStart"/>
      <w:r>
        <w:rPr>
          <w:rFonts w:ascii="宋体" w:eastAsia="宋体" w:hAnsi="宋体" w:hint="eastAsia"/>
          <w:color w:val="000000"/>
          <w:sz w:val="24"/>
        </w:rPr>
        <w:t>为毛鞍宁先生</w:t>
      </w:r>
      <w:proofErr w:type="gramEnd"/>
      <w:r>
        <w:rPr>
          <w:rFonts w:ascii="宋体" w:eastAsia="宋体" w:hAnsi="宋体" w:hint="eastAsia"/>
          <w:color w:val="000000"/>
          <w:sz w:val="24"/>
        </w:rPr>
        <w:t>。安永华明一直以来注重人才培养，截至2022年末拥有执业注册会计师1818人，其中拥有证券相关业务服务经验的执业注册会计师超过1500人,注册会计师中签署过证券服务业务审计报告的注册会计师超过400人。</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安永华明2021年度业务总收入人民币54.9亿元，其中，审计业务收入人民币52.82亿元（含证券业务收入人民币22.7亿元）。2021年度A股上市公司年报审计客户共计116家，收费总额人民币7.63亿元。这些上市公司主要行业涉及制造业、金融业、批发和零售业、信息传输、软件和信息技术服务业、房地产</w:t>
      </w:r>
      <w:r>
        <w:rPr>
          <w:rFonts w:ascii="宋体" w:eastAsia="宋体" w:hAnsi="宋体" w:hint="eastAsia"/>
          <w:color w:val="000000"/>
          <w:sz w:val="24"/>
        </w:rPr>
        <w:lastRenderedPageBreak/>
        <w:t>业等。本公司同行业上市公司审计客户20家。</w:t>
      </w:r>
    </w:p>
    <w:p w:rsidR="000C6C27" w:rsidRDefault="004A48C9">
      <w:pPr>
        <w:spacing w:line="360" w:lineRule="auto"/>
        <w:ind w:firstLineChars="200" w:firstLine="480"/>
        <w:rPr>
          <w:rFonts w:asciiTheme="minorEastAsia" w:hAnsiTheme="minorEastAsia"/>
          <w:sz w:val="24"/>
        </w:rPr>
      </w:pPr>
      <w:r>
        <w:rPr>
          <w:rFonts w:asciiTheme="minorEastAsia" w:hAnsiTheme="minorEastAsia"/>
          <w:sz w:val="24"/>
        </w:rPr>
        <w:t>2</w:t>
      </w:r>
      <w:r>
        <w:rPr>
          <w:rFonts w:asciiTheme="minorEastAsia" w:hAnsiTheme="minorEastAsia" w:hint="eastAsia"/>
          <w:sz w:val="24"/>
        </w:rPr>
        <w:t>、投资者保护能力</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安永华明具有良好的投资者保护能力，已按照相关法律法规要求计提职业风险基金和购买职业保险，保险涵盖北京总所和全部分所。已计提的职业风险基金和已购买的职业保险累计赔偿限额之和超过人民币2亿元。安永华明近三年不存在任何因与执业行为相关的民事诉讼而需承担民事责任的情况。</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t>3、诚信记录</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安永华明及从业人员近三年没有因执业行为受到任何刑事处罚、行政处罚，以及证券交易所、行业协会等自律组织的自律监管措施和纪律处分。曾两次收到证券监督管理机构出具警示</w:t>
      </w:r>
      <w:proofErr w:type="gramStart"/>
      <w:r>
        <w:rPr>
          <w:rFonts w:ascii="宋体" w:eastAsia="宋体" w:hAnsi="宋体" w:hint="eastAsia"/>
          <w:color w:val="000000"/>
          <w:sz w:val="24"/>
        </w:rPr>
        <w:t>函措施</w:t>
      </w:r>
      <w:proofErr w:type="gramEnd"/>
      <w:r>
        <w:rPr>
          <w:rFonts w:ascii="宋体" w:eastAsia="宋体" w:hAnsi="宋体" w:hint="eastAsia"/>
          <w:color w:val="000000"/>
          <w:sz w:val="24"/>
        </w:rPr>
        <w:t>的决定，涉及从业人员十三人。前述出具警示函的决定</w:t>
      </w:r>
      <w:proofErr w:type="gramStart"/>
      <w:r>
        <w:rPr>
          <w:rFonts w:ascii="宋体" w:eastAsia="宋体" w:hAnsi="宋体" w:hint="eastAsia"/>
          <w:color w:val="000000"/>
          <w:sz w:val="24"/>
        </w:rPr>
        <w:t>属监督</w:t>
      </w:r>
      <w:proofErr w:type="gramEnd"/>
      <w:r>
        <w:rPr>
          <w:rFonts w:ascii="宋体" w:eastAsia="宋体" w:hAnsi="宋体" w:hint="eastAsia"/>
          <w:color w:val="000000"/>
          <w:sz w:val="24"/>
        </w:rPr>
        <w:t>管理措施，并非行政处罚。根据相关法律法规的规定，该监督管理措施不影响安永华明继续承接或执行证券服务业务和其他业务。</w:t>
      </w:r>
    </w:p>
    <w:p w:rsidR="000C6C27" w:rsidRDefault="004A48C9">
      <w:pPr>
        <w:spacing w:line="360" w:lineRule="auto"/>
        <w:ind w:firstLineChars="200" w:firstLine="480"/>
        <w:outlineLvl w:val="1"/>
        <w:rPr>
          <w:rFonts w:ascii="宋体" w:eastAsia="宋体" w:hAnsi="宋体"/>
          <w:color w:val="000000"/>
          <w:sz w:val="24"/>
        </w:rPr>
      </w:pPr>
      <w:r>
        <w:rPr>
          <w:rFonts w:ascii="宋体" w:eastAsia="宋体" w:hAnsi="宋体" w:hint="eastAsia"/>
          <w:color w:val="000000"/>
          <w:sz w:val="24"/>
        </w:rPr>
        <w:t>（二）项目信息</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1、基本信息</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（1）项目合伙人及签字注册会计师：昌华女士。</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昌华女士，于2006年成为注册会计师，2001年开始从事上市公司审计，2001年开始在安永华明执业，202</w:t>
      </w:r>
      <w:r>
        <w:rPr>
          <w:rFonts w:ascii="宋体" w:eastAsia="宋体" w:hAnsi="宋体"/>
          <w:color w:val="000000"/>
          <w:sz w:val="24"/>
        </w:rPr>
        <w:t>1</w:t>
      </w:r>
      <w:r>
        <w:rPr>
          <w:rFonts w:ascii="宋体" w:eastAsia="宋体" w:hAnsi="宋体" w:hint="eastAsia"/>
          <w:color w:val="000000"/>
          <w:sz w:val="24"/>
        </w:rPr>
        <w:t>年开始为本行提供审计服务；近三年签署或复核5家上市公司审计报告。</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（2）项目质量控制复核合伙人：田志勇先生。</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田志勇先生，于2013年成为注册会计师，2007年开始从事上市公司审计，2015年开始在安永华明执业，2022年开始为本行提供审计服务；近三年签署或复核4家上市公司审计报告。</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（3）签字注册会计师：张力卓女士。</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张力卓女士，于2018年成为注册会计师、2020年开始从事上市公司审计、2018年开始在安永华明执业、2018年开始为本行提供审计服务；近三年签署/复核1家上市公司审计报告。</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t>2、诚信记录</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上述项目合伙人、签字注册会计师、项目质量控制复核人近三年均无受到刑事处罚、行政处罚、监督管理措施、自律监管措施和纪律处分的情况</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lastRenderedPageBreak/>
        <w:t>3、独立性</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安永华明及上述项目合伙人、签字注册会计师、项目质量控制复核人等不存在违反《中国注册会计师职业道德守则》对独立性要求的情形。</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t>4、审计收费</w:t>
      </w:r>
    </w:p>
    <w:p w:rsidR="000C6C27" w:rsidRDefault="004A48C9">
      <w:pPr>
        <w:spacing w:line="360" w:lineRule="auto"/>
        <w:ind w:firstLineChars="200" w:firstLine="480"/>
        <w:rPr>
          <w:rFonts w:asciiTheme="minorEastAsia" w:hAnsiTheme="minorEastAsia"/>
          <w:sz w:val="24"/>
        </w:rPr>
      </w:pPr>
      <w:r>
        <w:rPr>
          <w:rFonts w:ascii="宋体" w:eastAsia="宋体" w:hAnsi="宋体" w:hint="eastAsia"/>
          <w:color w:val="000000"/>
          <w:sz w:val="24"/>
        </w:rPr>
        <w:t>安永华明审计服务收费是按照审计工作量及公允合理的原则由双方协商确定。2023年度审计项目向安永华明会计师事务所支付的费用预计为人民币333万元（其中内部控制审计费用为人民币53万元）。与上一期审计费用相比未发生变化</w:t>
      </w:r>
      <w:r>
        <w:rPr>
          <w:rFonts w:asciiTheme="minorEastAsia" w:hAnsiTheme="minorEastAsia" w:hint="eastAsia"/>
          <w:sz w:val="24"/>
        </w:rPr>
        <w:t>。</w:t>
      </w:r>
    </w:p>
    <w:p w:rsidR="000C6C27" w:rsidRDefault="004A48C9">
      <w:pPr>
        <w:spacing w:line="360" w:lineRule="auto"/>
        <w:ind w:firstLineChars="200" w:firstLine="482"/>
        <w:outlineLvl w:val="0"/>
        <w:rPr>
          <w:rFonts w:asciiTheme="minorEastAsia" w:hAnsiTheme="minorEastAsia" w:cstheme="minorEastAsia"/>
          <w:b/>
          <w:bCs/>
          <w:sz w:val="24"/>
        </w:rPr>
      </w:pPr>
      <w:r>
        <w:rPr>
          <w:rFonts w:asciiTheme="minorEastAsia" w:hAnsiTheme="minorEastAsia" w:cstheme="minorEastAsia" w:hint="eastAsia"/>
          <w:b/>
          <w:bCs/>
          <w:sz w:val="24"/>
        </w:rPr>
        <w:t>二、拟续聘会计师事务所履行的程序</w:t>
      </w:r>
    </w:p>
    <w:p w:rsidR="000C6C27" w:rsidRDefault="004A48C9">
      <w:pPr>
        <w:spacing w:line="360" w:lineRule="auto"/>
        <w:ind w:firstLineChars="200" w:firstLine="482"/>
        <w:outlineLvl w:val="1"/>
        <w:rPr>
          <w:rFonts w:asciiTheme="minorEastAsia" w:hAnsiTheme="minorEastAsia" w:cstheme="minorEastAsia"/>
          <w:b/>
          <w:color w:val="000000"/>
          <w:kern w:val="36"/>
          <w:sz w:val="24"/>
        </w:rPr>
      </w:pPr>
      <w:r>
        <w:rPr>
          <w:rFonts w:asciiTheme="minorEastAsia" w:hAnsiTheme="minorEastAsia" w:cstheme="minorEastAsia" w:hint="eastAsia"/>
          <w:b/>
          <w:color w:val="000000"/>
          <w:kern w:val="36"/>
          <w:sz w:val="24"/>
        </w:rPr>
        <w:t>（一）审计与消费者权益保护委员会的履职情况</w:t>
      </w:r>
    </w:p>
    <w:p w:rsidR="000C6C27" w:rsidRDefault="004A48C9">
      <w:pPr>
        <w:spacing w:line="360" w:lineRule="auto"/>
        <w:ind w:firstLineChars="200" w:firstLine="480"/>
        <w:rPr>
          <w:rFonts w:ascii="宋体" w:eastAsia="宋体" w:hAnsi="宋体"/>
          <w:color w:val="000000"/>
          <w:sz w:val="24"/>
        </w:rPr>
      </w:pPr>
      <w:bookmarkStart w:id="0" w:name="_Hlk129869967"/>
      <w:r>
        <w:rPr>
          <w:rFonts w:ascii="宋体" w:eastAsia="宋体" w:hAnsi="宋体" w:hint="eastAsia"/>
          <w:color w:val="000000"/>
          <w:sz w:val="24"/>
        </w:rPr>
        <w:t>公司第八届董事会审计与消费者权益保护委员会第十九次会议审议通过了《关于聘请2023年度会计师事务所的议案》。会议认为：安永华明为符合《证券法》规定的会计师事务所，2022年度审计工作中，在专业胜任能力、投资者保护能力、诚信状况和独立性等方面</w:t>
      </w:r>
      <w:r>
        <w:rPr>
          <w:rFonts w:ascii="宋体" w:eastAsia="宋体" w:hAnsi="宋体" w:cs="宋体"/>
          <w:sz w:val="24"/>
        </w:rPr>
        <w:t>能够满足为</w:t>
      </w:r>
      <w:r>
        <w:rPr>
          <w:rFonts w:ascii="宋体" w:eastAsia="宋体" w:hAnsi="宋体" w:cs="宋体" w:hint="eastAsia"/>
          <w:sz w:val="24"/>
        </w:rPr>
        <w:t>公司</w:t>
      </w:r>
      <w:r>
        <w:rPr>
          <w:rFonts w:ascii="宋体" w:eastAsia="宋体" w:hAnsi="宋体" w:cs="宋体"/>
          <w:sz w:val="24"/>
        </w:rPr>
        <w:t>提供审计服务的要求</w:t>
      </w:r>
      <w:r>
        <w:rPr>
          <w:rFonts w:ascii="宋体" w:eastAsia="宋体" w:hAnsi="宋体" w:cs="宋体" w:hint="eastAsia"/>
          <w:sz w:val="24"/>
        </w:rPr>
        <w:t>。</w:t>
      </w:r>
      <w:r>
        <w:rPr>
          <w:rFonts w:ascii="宋体" w:eastAsia="宋体" w:hAnsi="宋体" w:hint="eastAsia"/>
          <w:color w:val="000000"/>
          <w:sz w:val="24"/>
        </w:rPr>
        <w:t>同意聘任安永华明为公司2023年度财务报告及内部控制审计机构，并同意将该议案提交董事会审议。</w:t>
      </w:r>
    </w:p>
    <w:bookmarkEnd w:id="0"/>
    <w:p w:rsidR="000C6C27" w:rsidRDefault="004A48C9">
      <w:pPr>
        <w:spacing w:line="360" w:lineRule="auto"/>
        <w:ind w:firstLineChars="200" w:firstLine="482"/>
        <w:outlineLvl w:val="1"/>
        <w:rPr>
          <w:rFonts w:asciiTheme="minorEastAsia" w:hAnsiTheme="minorEastAsia" w:cstheme="minorEastAsia"/>
          <w:b/>
          <w:color w:val="000000"/>
          <w:kern w:val="36"/>
          <w:sz w:val="24"/>
        </w:rPr>
      </w:pPr>
      <w:r>
        <w:rPr>
          <w:rFonts w:asciiTheme="minorEastAsia" w:hAnsiTheme="minorEastAsia" w:cstheme="minorEastAsia" w:hint="eastAsia"/>
          <w:b/>
          <w:color w:val="000000"/>
          <w:kern w:val="36"/>
          <w:sz w:val="24"/>
        </w:rPr>
        <w:t>（二）独立董事的事前认可情况和独立意见</w:t>
      </w:r>
    </w:p>
    <w:p w:rsidR="000C6C27" w:rsidRDefault="004A48C9">
      <w:pPr>
        <w:spacing w:line="360" w:lineRule="auto"/>
        <w:ind w:firstLineChars="200" w:firstLine="480"/>
        <w:rPr>
          <w:rFonts w:asciiTheme="minorEastAsia" w:hAnsiTheme="minorEastAsia"/>
          <w:sz w:val="24"/>
        </w:rPr>
      </w:pPr>
      <w:r>
        <w:rPr>
          <w:rFonts w:asciiTheme="minorEastAsia" w:hAnsiTheme="minorEastAsia" w:hint="eastAsia"/>
          <w:sz w:val="24"/>
        </w:rPr>
        <w:t>1、独立董事的事前认可意见</w:t>
      </w:r>
    </w:p>
    <w:p w:rsidR="000C6C27" w:rsidRDefault="004A48C9">
      <w:pPr>
        <w:spacing w:line="360" w:lineRule="auto"/>
        <w:ind w:firstLineChars="200" w:firstLine="480"/>
        <w:rPr>
          <w:rFonts w:ascii="宋体" w:eastAsia="宋体" w:hAnsi="宋体"/>
          <w:sz w:val="24"/>
        </w:rPr>
      </w:pPr>
      <w:r>
        <w:rPr>
          <w:rFonts w:ascii="宋体" w:eastAsia="宋体" w:hAnsi="宋体" w:hint="eastAsia"/>
          <w:color w:val="000000"/>
          <w:sz w:val="24"/>
        </w:rPr>
        <w:t>公司独立董事认真审阅公司提供的《关于聘请2023年度会计师事务所的议案》及相关资料</w:t>
      </w:r>
      <w:r>
        <w:rPr>
          <w:rFonts w:ascii="宋体" w:eastAsia="宋体" w:hAnsi="宋体" w:hint="eastAsia"/>
          <w:sz w:val="24"/>
        </w:rPr>
        <w:t>，认为：安永华明为符合《证券法》规定的会计师事务所，在专业胜任能力、投资者保护能力、诚信状况和独立性等方面能够满足公司年度审计工作要求，同意聘任安永华明为公司2023年度财务报告及内部控制审计机构，并同意按照相关程序将相关议案提交董事会进行审议。</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2、独立董事的独立意见</w:t>
      </w:r>
    </w:p>
    <w:p w:rsidR="000C6C27" w:rsidRDefault="004A48C9">
      <w:pPr>
        <w:spacing w:line="360" w:lineRule="auto"/>
        <w:ind w:firstLineChars="200" w:firstLine="480"/>
        <w:rPr>
          <w:rFonts w:ascii="宋体" w:eastAsia="宋体" w:hAnsi="宋体"/>
          <w:color w:val="000000"/>
          <w:sz w:val="24"/>
        </w:rPr>
      </w:pPr>
      <w:r>
        <w:rPr>
          <w:rFonts w:ascii="宋体" w:eastAsia="宋体" w:hAnsi="宋体" w:hint="eastAsia"/>
          <w:color w:val="000000"/>
          <w:sz w:val="24"/>
        </w:rPr>
        <w:t>公司独立董事认为：安永华明为符合《证券法》规定的会计师事务所，具备多年为上市公司提供审计服务的能力和经验，在专业胜任能力、投资者保护能力、独立性和诚信状况等方面能够满足公司年度审计工作要求；本次聘任会计师事务所的选聘决策程序符合有关法律法规和《厦门银行股份有限公司章程》的有关规定，不存在损害公司及股东利益，尤其是中小股东利益的情形；同意聘任安永华</w:t>
      </w:r>
      <w:r>
        <w:rPr>
          <w:rFonts w:ascii="宋体" w:eastAsia="宋体" w:hAnsi="宋体" w:hint="eastAsia"/>
          <w:color w:val="000000"/>
          <w:sz w:val="24"/>
        </w:rPr>
        <w:lastRenderedPageBreak/>
        <w:t>明为公司2023年度财务报告及内部控制审计机构，并同意将该议案提交公司股东大会审议。</w:t>
      </w:r>
    </w:p>
    <w:p w:rsidR="000C6C27" w:rsidRPr="00084704" w:rsidRDefault="004A48C9">
      <w:pPr>
        <w:spacing w:line="360" w:lineRule="auto"/>
        <w:ind w:firstLineChars="200" w:firstLine="482"/>
        <w:outlineLvl w:val="1"/>
        <w:rPr>
          <w:rFonts w:asciiTheme="minorEastAsia" w:hAnsiTheme="minorEastAsia" w:cstheme="minorEastAsia"/>
          <w:b/>
          <w:color w:val="000000"/>
          <w:kern w:val="36"/>
          <w:sz w:val="24"/>
        </w:rPr>
      </w:pPr>
      <w:r>
        <w:rPr>
          <w:rFonts w:asciiTheme="minorEastAsia" w:hAnsiTheme="minorEastAsia" w:cstheme="minorEastAsia" w:hint="eastAsia"/>
          <w:b/>
          <w:color w:val="000000"/>
          <w:kern w:val="36"/>
          <w:sz w:val="24"/>
        </w:rPr>
        <w:t>（三</w:t>
      </w:r>
      <w:r w:rsidRPr="00084704">
        <w:rPr>
          <w:rFonts w:asciiTheme="minorEastAsia" w:hAnsiTheme="minorEastAsia" w:cstheme="minorEastAsia" w:hint="eastAsia"/>
          <w:b/>
          <w:color w:val="000000"/>
          <w:kern w:val="36"/>
          <w:sz w:val="24"/>
        </w:rPr>
        <w:t xml:space="preserve">）董事会的审议和表决情况 </w:t>
      </w:r>
    </w:p>
    <w:p w:rsidR="000C6C27" w:rsidRPr="00084704" w:rsidRDefault="004A48C9">
      <w:pPr>
        <w:spacing w:line="360" w:lineRule="auto"/>
        <w:ind w:firstLineChars="200" w:firstLine="480"/>
        <w:rPr>
          <w:rFonts w:ascii="Times New Roman" w:hAnsi="Times New Roman" w:cs="Times New Roman"/>
          <w:sz w:val="24"/>
        </w:rPr>
      </w:pPr>
      <w:r w:rsidRPr="00084704">
        <w:rPr>
          <w:rFonts w:ascii="Times New Roman" w:hAnsi="Times New Roman" w:cs="Times New Roman"/>
          <w:sz w:val="24"/>
        </w:rPr>
        <w:t>公司于</w:t>
      </w:r>
      <w:r w:rsidRPr="00084704">
        <w:rPr>
          <w:rFonts w:ascii="Times New Roman" w:hAnsi="Times New Roman" w:cs="Times New Roman"/>
          <w:sz w:val="24"/>
        </w:rPr>
        <w:t>202</w:t>
      </w:r>
      <w:r w:rsidRPr="00084704">
        <w:rPr>
          <w:rFonts w:ascii="Times New Roman" w:hAnsi="Times New Roman" w:cs="Times New Roman" w:hint="eastAsia"/>
          <w:sz w:val="24"/>
        </w:rPr>
        <w:t>3</w:t>
      </w:r>
      <w:r w:rsidRPr="00084704">
        <w:rPr>
          <w:rFonts w:ascii="Times New Roman" w:hAnsi="Times New Roman" w:cs="Times New Roman"/>
          <w:sz w:val="24"/>
        </w:rPr>
        <w:t>年</w:t>
      </w:r>
      <w:r w:rsidRPr="00084704">
        <w:rPr>
          <w:rFonts w:ascii="Times New Roman" w:hAnsi="Times New Roman" w:cs="Times New Roman" w:hint="eastAsia"/>
          <w:sz w:val="24"/>
        </w:rPr>
        <w:t>4</w:t>
      </w:r>
      <w:r w:rsidRPr="00084704">
        <w:rPr>
          <w:rFonts w:ascii="Times New Roman" w:hAnsi="Times New Roman" w:cs="Times New Roman"/>
          <w:sz w:val="24"/>
        </w:rPr>
        <w:t>月</w:t>
      </w:r>
      <w:r w:rsidRPr="00084704">
        <w:rPr>
          <w:rFonts w:ascii="Times New Roman" w:hAnsi="Times New Roman" w:cs="Times New Roman" w:hint="eastAsia"/>
          <w:sz w:val="24"/>
        </w:rPr>
        <w:t>27</w:t>
      </w:r>
      <w:r w:rsidRPr="00084704">
        <w:rPr>
          <w:rFonts w:ascii="Times New Roman" w:hAnsi="Times New Roman" w:cs="Times New Roman"/>
          <w:sz w:val="24"/>
        </w:rPr>
        <w:t>日召开第八届董事会第</w:t>
      </w:r>
      <w:r w:rsidRPr="00084704">
        <w:rPr>
          <w:rFonts w:ascii="Times New Roman" w:hAnsi="Times New Roman" w:cs="Times New Roman" w:hint="eastAsia"/>
          <w:sz w:val="24"/>
        </w:rPr>
        <w:t>三十一</w:t>
      </w:r>
      <w:r w:rsidRPr="00084704">
        <w:rPr>
          <w:rFonts w:ascii="Times New Roman" w:hAnsi="Times New Roman" w:cs="Times New Roman"/>
          <w:sz w:val="24"/>
        </w:rPr>
        <w:t>次会议，审议通过了《关于聘请</w:t>
      </w:r>
      <w:r w:rsidRPr="00084704">
        <w:rPr>
          <w:rFonts w:ascii="Times New Roman" w:hAnsi="Times New Roman" w:cs="Times New Roman"/>
          <w:sz w:val="24"/>
        </w:rPr>
        <w:t>202</w:t>
      </w:r>
      <w:r w:rsidRPr="00084704">
        <w:rPr>
          <w:rFonts w:ascii="Times New Roman" w:hAnsi="Times New Roman" w:cs="Times New Roman" w:hint="eastAsia"/>
          <w:sz w:val="24"/>
        </w:rPr>
        <w:t>3</w:t>
      </w:r>
      <w:r w:rsidRPr="00084704">
        <w:rPr>
          <w:rFonts w:ascii="Times New Roman" w:hAnsi="Times New Roman" w:cs="Times New Roman"/>
          <w:sz w:val="24"/>
        </w:rPr>
        <w:t>年度会计师事务所的议案》，同意聘用安永华明为公司</w:t>
      </w:r>
      <w:r w:rsidRPr="00084704">
        <w:rPr>
          <w:rFonts w:ascii="Times New Roman" w:hAnsi="Times New Roman" w:cs="Times New Roman"/>
          <w:sz w:val="24"/>
        </w:rPr>
        <w:t>202</w:t>
      </w:r>
      <w:r w:rsidRPr="00084704">
        <w:rPr>
          <w:rFonts w:ascii="Times New Roman" w:hAnsi="Times New Roman" w:cs="Times New Roman" w:hint="eastAsia"/>
          <w:sz w:val="24"/>
        </w:rPr>
        <w:t>3</w:t>
      </w:r>
      <w:r w:rsidRPr="00084704">
        <w:rPr>
          <w:rFonts w:ascii="Times New Roman" w:hAnsi="Times New Roman" w:cs="Times New Roman"/>
          <w:sz w:val="24"/>
        </w:rPr>
        <w:t>年度会计师事务所。董事会表决情况：同意</w:t>
      </w:r>
      <w:r w:rsidRPr="00084704">
        <w:rPr>
          <w:rFonts w:ascii="Times New Roman" w:hAnsi="Times New Roman" w:cs="Times New Roman" w:hint="eastAsia"/>
          <w:sz w:val="24"/>
        </w:rPr>
        <w:t>1</w:t>
      </w:r>
      <w:r w:rsidRPr="00084704">
        <w:rPr>
          <w:rFonts w:ascii="Times New Roman" w:hAnsi="Times New Roman" w:cs="Times New Roman"/>
          <w:sz w:val="24"/>
        </w:rPr>
        <w:t>3</w:t>
      </w:r>
      <w:r w:rsidRPr="00084704">
        <w:rPr>
          <w:rFonts w:ascii="Times New Roman" w:hAnsi="Times New Roman" w:cs="Times New Roman"/>
          <w:sz w:val="24"/>
        </w:rPr>
        <w:t>票，</w:t>
      </w:r>
      <w:r w:rsidRPr="00084704">
        <w:rPr>
          <w:rFonts w:ascii="Times New Roman" w:hAnsi="Times New Roman" w:cs="Times New Roman" w:hint="eastAsia"/>
          <w:sz w:val="24"/>
        </w:rPr>
        <w:t>反对</w:t>
      </w:r>
      <w:r w:rsidRPr="00084704">
        <w:rPr>
          <w:rFonts w:ascii="Times New Roman" w:hAnsi="Times New Roman" w:cs="Times New Roman"/>
          <w:sz w:val="24"/>
        </w:rPr>
        <w:t>0</w:t>
      </w:r>
      <w:r w:rsidRPr="00084704">
        <w:rPr>
          <w:rFonts w:ascii="Times New Roman" w:hAnsi="Times New Roman" w:cs="Times New Roman" w:hint="eastAsia"/>
          <w:sz w:val="24"/>
        </w:rPr>
        <w:t>票，弃权</w:t>
      </w:r>
      <w:r w:rsidRPr="00084704">
        <w:rPr>
          <w:rFonts w:ascii="Times New Roman" w:hAnsi="Times New Roman" w:cs="Times New Roman"/>
          <w:sz w:val="24"/>
        </w:rPr>
        <w:t>0</w:t>
      </w:r>
      <w:r w:rsidRPr="00084704">
        <w:rPr>
          <w:rFonts w:ascii="Times New Roman" w:hAnsi="Times New Roman" w:cs="Times New Roman" w:hint="eastAsia"/>
          <w:sz w:val="24"/>
        </w:rPr>
        <w:t>票。</w:t>
      </w:r>
    </w:p>
    <w:p w:rsidR="000C6C27" w:rsidRPr="00084704" w:rsidRDefault="004A48C9">
      <w:pPr>
        <w:spacing w:line="360" w:lineRule="auto"/>
        <w:ind w:firstLineChars="200" w:firstLine="482"/>
        <w:outlineLvl w:val="1"/>
        <w:rPr>
          <w:rFonts w:asciiTheme="minorEastAsia" w:hAnsiTheme="minorEastAsia" w:cstheme="minorEastAsia"/>
          <w:b/>
          <w:color w:val="000000"/>
          <w:kern w:val="36"/>
          <w:sz w:val="24"/>
        </w:rPr>
      </w:pPr>
      <w:r w:rsidRPr="00084704">
        <w:rPr>
          <w:rFonts w:asciiTheme="minorEastAsia" w:hAnsiTheme="minorEastAsia" w:cstheme="minorEastAsia" w:hint="eastAsia"/>
          <w:b/>
          <w:color w:val="000000"/>
          <w:kern w:val="36"/>
          <w:sz w:val="24"/>
        </w:rPr>
        <w:t>（四）生效日期</w:t>
      </w:r>
    </w:p>
    <w:p w:rsidR="000C6C27" w:rsidRPr="00084704" w:rsidRDefault="004A48C9">
      <w:pPr>
        <w:spacing w:line="360" w:lineRule="auto"/>
        <w:ind w:firstLineChars="200" w:firstLine="480"/>
        <w:rPr>
          <w:sz w:val="24"/>
        </w:rPr>
      </w:pPr>
      <w:r w:rsidRPr="00084704">
        <w:rPr>
          <w:sz w:val="24"/>
        </w:rPr>
        <w:t>本次聘任会计师事务所事项尚需提交公司股东大会审议，并自公司股东大会审议通过之日起生效。</w:t>
      </w:r>
      <w:r w:rsidRPr="00084704">
        <w:rPr>
          <w:sz w:val="24"/>
        </w:rPr>
        <w:t xml:space="preserve"> </w:t>
      </w:r>
    </w:p>
    <w:p w:rsidR="000C6C27" w:rsidRPr="00084704" w:rsidRDefault="004A48C9">
      <w:pPr>
        <w:spacing w:line="360" w:lineRule="auto"/>
        <w:ind w:firstLineChars="200" w:firstLine="480"/>
        <w:rPr>
          <w:sz w:val="24"/>
        </w:rPr>
      </w:pPr>
      <w:r w:rsidRPr="00084704">
        <w:rPr>
          <w:sz w:val="24"/>
        </w:rPr>
        <w:t>特此公告。</w:t>
      </w:r>
      <w:r w:rsidRPr="00084704">
        <w:rPr>
          <w:rFonts w:hint="eastAsia"/>
          <w:sz w:val="24"/>
        </w:rPr>
        <w:t xml:space="preserve"> </w:t>
      </w:r>
    </w:p>
    <w:p w:rsidR="000C6C27" w:rsidRPr="00084704" w:rsidRDefault="000C6C27">
      <w:pPr>
        <w:spacing w:line="360" w:lineRule="auto"/>
        <w:ind w:firstLineChars="200" w:firstLine="480"/>
        <w:rPr>
          <w:sz w:val="24"/>
        </w:rPr>
      </w:pPr>
      <w:bookmarkStart w:id="1" w:name="_GoBack"/>
      <w:bookmarkEnd w:id="1"/>
    </w:p>
    <w:p w:rsidR="000C6C27" w:rsidRPr="00084704" w:rsidRDefault="000C6C27">
      <w:pPr>
        <w:spacing w:line="360" w:lineRule="auto"/>
        <w:ind w:firstLineChars="200" w:firstLine="480"/>
        <w:rPr>
          <w:sz w:val="24"/>
        </w:rPr>
      </w:pPr>
    </w:p>
    <w:p w:rsidR="000C6C27" w:rsidRPr="00084704" w:rsidRDefault="000C6C27">
      <w:pPr>
        <w:spacing w:line="360" w:lineRule="auto"/>
        <w:ind w:firstLineChars="200" w:firstLine="480"/>
        <w:jc w:val="left"/>
        <w:rPr>
          <w:sz w:val="24"/>
        </w:rPr>
      </w:pPr>
    </w:p>
    <w:p w:rsidR="000C6C27" w:rsidRPr="00084704" w:rsidRDefault="004A48C9">
      <w:pPr>
        <w:spacing w:line="360" w:lineRule="auto"/>
        <w:ind w:firstLineChars="2150" w:firstLine="5160"/>
        <w:jc w:val="left"/>
        <w:rPr>
          <w:rFonts w:ascii="Times New Roman" w:hAnsi="Times New Roman" w:cs="Times New Roman"/>
          <w:sz w:val="24"/>
        </w:rPr>
      </w:pPr>
      <w:r w:rsidRPr="00084704">
        <w:rPr>
          <w:rFonts w:ascii="Times New Roman" w:hAnsi="Times New Roman" w:cs="Times New Roman"/>
          <w:sz w:val="24"/>
        </w:rPr>
        <w:t>厦门银行股份有限公司董事会</w:t>
      </w:r>
    </w:p>
    <w:p w:rsidR="000C6C27" w:rsidRDefault="004A48C9">
      <w:pPr>
        <w:spacing w:line="360" w:lineRule="auto"/>
        <w:ind w:firstLineChars="2350" w:firstLine="5640"/>
        <w:rPr>
          <w:rFonts w:ascii="Times New Roman" w:hAnsi="Times New Roman" w:cs="Times New Roman"/>
          <w:sz w:val="24"/>
        </w:rPr>
      </w:pPr>
      <w:r w:rsidRPr="00084704">
        <w:rPr>
          <w:rFonts w:ascii="Times New Roman" w:hAnsi="Times New Roman" w:cs="Times New Roman"/>
          <w:sz w:val="24"/>
        </w:rPr>
        <w:t>202</w:t>
      </w:r>
      <w:r w:rsidRPr="00084704">
        <w:rPr>
          <w:rFonts w:ascii="Times New Roman" w:hAnsi="Times New Roman" w:cs="Times New Roman" w:hint="eastAsia"/>
          <w:sz w:val="24"/>
        </w:rPr>
        <w:t>3</w:t>
      </w:r>
      <w:r w:rsidRPr="00084704">
        <w:rPr>
          <w:rFonts w:ascii="Times New Roman" w:hAnsi="Times New Roman" w:cs="Times New Roman" w:hint="eastAsia"/>
          <w:sz w:val="24"/>
        </w:rPr>
        <w:t>年</w:t>
      </w:r>
      <w:r w:rsidRPr="00084704">
        <w:rPr>
          <w:rFonts w:ascii="Times New Roman" w:hAnsi="Times New Roman" w:cs="Times New Roman" w:hint="eastAsia"/>
          <w:sz w:val="24"/>
        </w:rPr>
        <w:t>4</w:t>
      </w:r>
      <w:r w:rsidRPr="00084704">
        <w:rPr>
          <w:rFonts w:ascii="Times New Roman" w:hAnsi="Times New Roman" w:cs="Times New Roman" w:hint="eastAsia"/>
          <w:sz w:val="24"/>
        </w:rPr>
        <w:t>月</w:t>
      </w:r>
      <w:r w:rsidRPr="00084704">
        <w:rPr>
          <w:rFonts w:ascii="Times New Roman" w:hAnsi="Times New Roman" w:cs="Times New Roman" w:hint="eastAsia"/>
          <w:sz w:val="24"/>
        </w:rPr>
        <w:t>27</w:t>
      </w:r>
      <w:r w:rsidRPr="00084704">
        <w:rPr>
          <w:rFonts w:ascii="Times New Roman" w:hAnsi="Times New Roman" w:cs="Times New Roman" w:hint="eastAsia"/>
          <w:sz w:val="24"/>
        </w:rPr>
        <w:t>日</w:t>
      </w:r>
      <w:r>
        <w:rPr>
          <w:rFonts w:ascii="Times New Roman" w:hAnsi="Times New Roman" w:cs="Times New Roman"/>
          <w:sz w:val="24"/>
        </w:rPr>
        <w:t xml:space="preserve"> </w:t>
      </w:r>
    </w:p>
    <w:p w:rsidR="000C6C27" w:rsidRDefault="000C6C27">
      <w:pPr>
        <w:spacing w:line="360" w:lineRule="auto"/>
        <w:ind w:firstLineChars="2350" w:firstLine="5640"/>
        <w:rPr>
          <w:rFonts w:ascii="Times New Roman" w:hAnsi="Times New Roman" w:cs="Times New Roman"/>
          <w:sz w:val="24"/>
        </w:rPr>
      </w:pPr>
    </w:p>
    <w:p w:rsidR="000C6C27" w:rsidRDefault="000C6C27">
      <w:pPr>
        <w:spacing w:line="360" w:lineRule="auto"/>
        <w:ind w:firstLineChars="2350" w:firstLine="5640"/>
        <w:rPr>
          <w:rFonts w:ascii="Times New Roman" w:hAnsi="Times New Roman" w:cs="Times New Roman"/>
          <w:sz w:val="24"/>
        </w:rPr>
      </w:pPr>
    </w:p>
    <w:p w:rsidR="000C6C27" w:rsidRDefault="000C6C27">
      <w:pPr>
        <w:spacing w:line="360" w:lineRule="auto"/>
        <w:ind w:firstLineChars="2350" w:firstLine="5640"/>
        <w:rPr>
          <w:rFonts w:ascii="Times New Roman" w:hAnsi="Times New Roman" w:cs="Times New Roman"/>
          <w:sz w:val="24"/>
        </w:rPr>
      </w:pPr>
    </w:p>
    <w:p w:rsidR="000C6C27" w:rsidRDefault="000C6C27">
      <w:pPr>
        <w:adjustRightInd w:val="0"/>
        <w:snapToGrid w:val="0"/>
        <w:spacing w:line="560" w:lineRule="exact"/>
        <w:ind w:firstLineChars="200" w:firstLine="482"/>
        <w:rPr>
          <w:rFonts w:asciiTheme="minorEastAsia" w:hAnsiTheme="minorEastAsia" w:cstheme="minorEastAsia"/>
          <w:b/>
          <w:bCs/>
          <w:sz w:val="24"/>
        </w:rPr>
      </w:pPr>
    </w:p>
    <w:sectPr w:rsidR="000C6C2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E21" w:rsidRDefault="007C5E21">
      <w:r>
        <w:separator/>
      </w:r>
    </w:p>
  </w:endnote>
  <w:endnote w:type="continuationSeparator" w:id="0">
    <w:p w:rsidR="007C5E21" w:rsidRDefault="007C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 Sun">
    <w:altName w:val="宋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8436957"/>
    </w:sdtPr>
    <w:sdtEndPr/>
    <w:sdtContent>
      <w:sdt>
        <w:sdtPr>
          <w:id w:val="-1705238520"/>
        </w:sdtPr>
        <w:sdtEndPr/>
        <w:sdtContent>
          <w:p w:rsidR="000C6C27" w:rsidRDefault="004A48C9">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84704">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84704">
              <w:rPr>
                <w:b/>
                <w:bCs/>
                <w:noProof/>
              </w:rPr>
              <w:t>4</w:t>
            </w:r>
            <w:r>
              <w:rPr>
                <w:b/>
                <w:bCs/>
                <w:sz w:val="24"/>
                <w:szCs w:val="24"/>
              </w:rPr>
              <w:fldChar w:fldCharType="end"/>
            </w:r>
          </w:p>
        </w:sdtContent>
      </w:sdt>
    </w:sdtContent>
  </w:sdt>
  <w:p w:rsidR="000C6C27" w:rsidRDefault="000C6C2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E21" w:rsidRDefault="007C5E21">
      <w:r>
        <w:separator/>
      </w:r>
    </w:p>
  </w:footnote>
  <w:footnote w:type="continuationSeparator" w:id="0">
    <w:p w:rsidR="007C5E21" w:rsidRDefault="007C5E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364231"/>
    <w:multiLevelType w:val="multilevel"/>
    <w:tmpl w:val="7A364231"/>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20B"/>
    <w:rsid w:val="00020D43"/>
    <w:rsid w:val="0003014A"/>
    <w:rsid w:val="0004266A"/>
    <w:rsid w:val="000740BB"/>
    <w:rsid w:val="00084704"/>
    <w:rsid w:val="000A362F"/>
    <w:rsid w:val="000C0DFB"/>
    <w:rsid w:val="000C6C27"/>
    <w:rsid w:val="00157D8D"/>
    <w:rsid w:val="00172A27"/>
    <w:rsid w:val="001C63B1"/>
    <w:rsid w:val="00271955"/>
    <w:rsid w:val="0029256D"/>
    <w:rsid w:val="002B1D91"/>
    <w:rsid w:val="002B2F5B"/>
    <w:rsid w:val="00366FFE"/>
    <w:rsid w:val="00383C84"/>
    <w:rsid w:val="00390343"/>
    <w:rsid w:val="003B7A09"/>
    <w:rsid w:val="003C675D"/>
    <w:rsid w:val="00416697"/>
    <w:rsid w:val="0044432A"/>
    <w:rsid w:val="00465919"/>
    <w:rsid w:val="00483354"/>
    <w:rsid w:val="004A48C9"/>
    <w:rsid w:val="0055527D"/>
    <w:rsid w:val="00570A54"/>
    <w:rsid w:val="00573088"/>
    <w:rsid w:val="00583217"/>
    <w:rsid w:val="00584DAE"/>
    <w:rsid w:val="005C75C7"/>
    <w:rsid w:val="00640678"/>
    <w:rsid w:val="006664AC"/>
    <w:rsid w:val="0067539C"/>
    <w:rsid w:val="00715AB7"/>
    <w:rsid w:val="00740BCB"/>
    <w:rsid w:val="00744516"/>
    <w:rsid w:val="00793AAA"/>
    <w:rsid w:val="007A2762"/>
    <w:rsid w:val="007C5E21"/>
    <w:rsid w:val="007D4A23"/>
    <w:rsid w:val="00800ED0"/>
    <w:rsid w:val="00801C5A"/>
    <w:rsid w:val="00854FB6"/>
    <w:rsid w:val="00861DDD"/>
    <w:rsid w:val="008C2EB4"/>
    <w:rsid w:val="008E753F"/>
    <w:rsid w:val="008F7F99"/>
    <w:rsid w:val="00934059"/>
    <w:rsid w:val="009D6698"/>
    <w:rsid w:val="009E7367"/>
    <w:rsid w:val="00A06DC7"/>
    <w:rsid w:val="00A6152F"/>
    <w:rsid w:val="00A86BBF"/>
    <w:rsid w:val="00AC6204"/>
    <w:rsid w:val="00B75D57"/>
    <w:rsid w:val="00BC5881"/>
    <w:rsid w:val="00BE1369"/>
    <w:rsid w:val="00C422EC"/>
    <w:rsid w:val="00C94BDD"/>
    <w:rsid w:val="00CC6614"/>
    <w:rsid w:val="00D445EE"/>
    <w:rsid w:val="00D57AEE"/>
    <w:rsid w:val="00DC20B9"/>
    <w:rsid w:val="00DC2A34"/>
    <w:rsid w:val="00DE1825"/>
    <w:rsid w:val="00E1715A"/>
    <w:rsid w:val="00E80AE1"/>
    <w:rsid w:val="00EB09E6"/>
    <w:rsid w:val="00F22D9F"/>
    <w:rsid w:val="00F40890"/>
    <w:rsid w:val="00F94D63"/>
    <w:rsid w:val="00FE1265"/>
    <w:rsid w:val="01A71599"/>
    <w:rsid w:val="01D04416"/>
    <w:rsid w:val="023C68DC"/>
    <w:rsid w:val="02741D6B"/>
    <w:rsid w:val="04FB035E"/>
    <w:rsid w:val="0A015DC2"/>
    <w:rsid w:val="0A96609C"/>
    <w:rsid w:val="0D5B4C03"/>
    <w:rsid w:val="0F422D73"/>
    <w:rsid w:val="0FE47741"/>
    <w:rsid w:val="104A6BDD"/>
    <w:rsid w:val="10681E69"/>
    <w:rsid w:val="12331984"/>
    <w:rsid w:val="1243310B"/>
    <w:rsid w:val="13B00CB0"/>
    <w:rsid w:val="147B17CE"/>
    <w:rsid w:val="14EC3A85"/>
    <w:rsid w:val="154974E8"/>
    <w:rsid w:val="15973232"/>
    <w:rsid w:val="16BF19F0"/>
    <w:rsid w:val="17E837FF"/>
    <w:rsid w:val="18A75F64"/>
    <w:rsid w:val="19034C96"/>
    <w:rsid w:val="19812FE0"/>
    <w:rsid w:val="1BA03A62"/>
    <w:rsid w:val="1CA84C8A"/>
    <w:rsid w:val="1F993F82"/>
    <w:rsid w:val="215B5196"/>
    <w:rsid w:val="23366B57"/>
    <w:rsid w:val="24937257"/>
    <w:rsid w:val="2604045C"/>
    <w:rsid w:val="26115B44"/>
    <w:rsid w:val="26D502BD"/>
    <w:rsid w:val="27271829"/>
    <w:rsid w:val="27305BF3"/>
    <w:rsid w:val="27FB6650"/>
    <w:rsid w:val="2A072809"/>
    <w:rsid w:val="2A9E43BC"/>
    <w:rsid w:val="2B0B420B"/>
    <w:rsid w:val="2B5D5737"/>
    <w:rsid w:val="2B885023"/>
    <w:rsid w:val="2D754523"/>
    <w:rsid w:val="2E275B6B"/>
    <w:rsid w:val="2E78414E"/>
    <w:rsid w:val="2EFD3EEA"/>
    <w:rsid w:val="2FE8601E"/>
    <w:rsid w:val="309D529E"/>
    <w:rsid w:val="33926021"/>
    <w:rsid w:val="34EA0BF0"/>
    <w:rsid w:val="36662117"/>
    <w:rsid w:val="39870DEB"/>
    <w:rsid w:val="3A3C1D90"/>
    <w:rsid w:val="3A782CB0"/>
    <w:rsid w:val="3AF13516"/>
    <w:rsid w:val="3D102A3A"/>
    <w:rsid w:val="3D852E76"/>
    <w:rsid w:val="3E654B58"/>
    <w:rsid w:val="3EC703B4"/>
    <w:rsid w:val="3EF176F2"/>
    <w:rsid w:val="3F38258A"/>
    <w:rsid w:val="3F751D53"/>
    <w:rsid w:val="401610E2"/>
    <w:rsid w:val="40366EA7"/>
    <w:rsid w:val="407C600F"/>
    <w:rsid w:val="423B5E56"/>
    <w:rsid w:val="42473F9F"/>
    <w:rsid w:val="428C2F78"/>
    <w:rsid w:val="42A96E9F"/>
    <w:rsid w:val="438C4A69"/>
    <w:rsid w:val="440607D5"/>
    <w:rsid w:val="443B0A7A"/>
    <w:rsid w:val="449F0EF0"/>
    <w:rsid w:val="475C15AC"/>
    <w:rsid w:val="47D43774"/>
    <w:rsid w:val="480114B3"/>
    <w:rsid w:val="49720E56"/>
    <w:rsid w:val="4A60362A"/>
    <w:rsid w:val="4B051489"/>
    <w:rsid w:val="4B515E58"/>
    <w:rsid w:val="4BBE713D"/>
    <w:rsid w:val="4CA76A3F"/>
    <w:rsid w:val="4D037ECB"/>
    <w:rsid w:val="4D3C6213"/>
    <w:rsid w:val="4E2E6860"/>
    <w:rsid w:val="4E8522DC"/>
    <w:rsid w:val="4FA476A1"/>
    <w:rsid w:val="50CB4818"/>
    <w:rsid w:val="520F2881"/>
    <w:rsid w:val="538A0482"/>
    <w:rsid w:val="559B0B14"/>
    <w:rsid w:val="561F565F"/>
    <w:rsid w:val="592E40DA"/>
    <w:rsid w:val="5A6E7D87"/>
    <w:rsid w:val="5BAF2D89"/>
    <w:rsid w:val="5BEE5F28"/>
    <w:rsid w:val="5C007105"/>
    <w:rsid w:val="5C7F4D80"/>
    <w:rsid w:val="5CE91165"/>
    <w:rsid w:val="5EB3207B"/>
    <w:rsid w:val="5F8A1E3F"/>
    <w:rsid w:val="60627B7E"/>
    <w:rsid w:val="620F42D6"/>
    <w:rsid w:val="62B2148C"/>
    <w:rsid w:val="643E0387"/>
    <w:rsid w:val="67CB5883"/>
    <w:rsid w:val="68D90461"/>
    <w:rsid w:val="6AA719F6"/>
    <w:rsid w:val="6BC10B7E"/>
    <w:rsid w:val="6C120A9A"/>
    <w:rsid w:val="6C5F4D31"/>
    <w:rsid w:val="6CF81B26"/>
    <w:rsid w:val="70B61B1C"/>
    <w:rsid w:val="71194FA7"/>
    <w:rsid w:val="72BB501F"/>
    <w:rsid w:val="7352517E"/>
    <w:rsid w:val="737721DF"/>
    <w:rsid w:val="73AE1AD7"/>
    <w:rsid w:val="75AD5FAB"/>
    <w:rsid w:val="75F6159A"/>
    <w:rsid w:val="766C045C"/>
    <w:rsid w:val="773070E5"/>
    <w:rsid w:val="777666B8"/>
    <w:rsid w:val="7B1A3EE8"/>
    <w:rsid w:val="7B3D7897"/>
    <w:rsid w:val="7B5B52A1"/>
    <w:rsid w:val="7D9900BA"/>
    <w:rsid w:val="7E1C5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3294C7-2F65-4184-BFC3-B5C8297BF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Date"/>
    <w:basedOn w:val="a"/>
    <w:next w:val="a"/>
    <w:link w:val="Char0"/>
    <w:qFormat/>
    <w:pPr>
      <w:ind w:leftChars="2500" w:left="100"/>
    </w:p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semiHidden/>
    <w:unhideWhenUsed/>
    <w:qFormat/>
    <w:rPr>
      <w:b/>
      <w:bCs/>
    </w:rPr>
  </w:style>
  <w:style w:type="character" w:styleId="a9">
    <w:name w:val="FollowedHyperlink"/>
    <w:basedOn w:val="a0"/>
    <w:qFormat/>
    <w:rPr>
      <w:color w:val="000000"/>
      <w:u w:val="none"/>
    </w:rPr>
  </w:style>
  <w:style w:type="character" w:styleId="aa">
    <w:name w:val="Hyperlink"/>
    <w:basedOn w:val="a0"/>
    <w:qFormat/>
    <w:rPr>
      <w:color w:val="000000"/>
      <w:u w:val="none"/>
    </w:rPr>
  </w:style>
  <w:style w:type="character" w:styleId="ab">
    <w:name w:val="annotation reference"/>
    <w:basedOn w:val="a0"/>
    <w:semiHidden/>
    <w:unhideWhenUsed/>
    <w:qFormat/>
    <w:rPr>
      <w:sz w:val="21"/>
      <w:szCs w:val="21"/>
    </w:rPr>
  </w:style>
  <w:style w:type="character" w:customStyle="1" w:styleId="time2">
    <w:name w:val="time2"/>
    <w:basedOn w:val="a0"/>
    <w:qFormat/>
    <w:rPr>
      <w:color w:val="999999"/>
    </w:rPr>
  </w:style>
  <w:style w:type="paragraph" w:customStyle="1" w:styleId="Default">
    <w:name w:val="Default"/>
    <w:uiPriority w:val="99"/>
    <w:unhideWhenUsed/>
    <w:qFormat/>
    <w:pPr>
      <w:widowControl w:val="0"/>
      <w:autoSpaceDE w:val="0"/>
      <w:autoSpaceDN w:val="0"/>
      <w:adjustRightInd w:val="0"/>
    </w:pPr>
    <w:rPr>
      <w:rFonts w:ascii="宋体" w:hAnsi="宋体" w:hint="eastAsia"/>
      <w:color w:val="000000"/>
      <w:sz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Char3">
    <w:name w:val="页眉 Char"/>
    <w:basedOn w:val="a0"/>
    <w:link w:val="a7"/>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paragraph" w:styleId="ac">
    <w:name w:val="List Paragraph"/>
    <w:basedOn w:val="a"/>
    <w:uiPriority w:val="99"/>
    <w:unhideWhenUsed/>
    <w:qFormat/>
    <w:pPr>
      <w:ind w:firstLineChars="200" w:firstLine="420"/>
    </w:p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semiHidden/>
    <w:qFormat/>
    <w:rPr>
      <w:rFonts w:asciiTheme="minorHAnsi" w:eastAsiaTheme="minorEastAsia" w:hAnsiTheme="minorHAnsi" w:cstheme="minorBidi"/>
      <w:b/>
      <w:bCs/>
      <w:kern w:val="2"/>
      <w:sz w:val="21"/>
      <w:szCs w:val="24"/>
    </w:rPr>
  </w:style>
  <w:style w:type="character" w:customStyle="1" w:styleId="Char0">
    <w:name w:val="日期 Char"/>
    <w:basedOn w:val="a0"/>
    <w:link w:val="a4"/>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4</Pages>
  <Words>364</Words>
  <Characters>2080</Characters>
  <Application>Microsoft Office Word</Application>
  <DocSecurity>0</DocSecurity>
  <Lines>17</Lines>
  <Paragraphs>4</Paragraphs>
  <ScaleCrop>false</ScaleCrop>
  <Company>XMB</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4</cp:revision>
  <cp:lastPrinted>2020-08-07T05:44:00Z</cp:lastPrinted>
  <dcterms:created xsi:type="dcterms:W3CDTF">2023-03-30T06:17:00Z</dcterms:created>
  <dcterms:modified xsi:type="dcterms:W3CDTF">2023-04-27T09:08:00Z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